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791" w:rsidRDefault="005E1791" w:rsidP="005E1791">
      <w:pPr>
        <w:jc w:val="right"/>
      </w:pPr>
      <w:r>
        <w:rPr>
          <w:rFonts w:ascii="Times New Roman" w:eastAsia="Times New Roman" w:hAnsi="Times New Roman" w:cs="Times New Roman"/>
          <w:b/>
        </w:rPr>
        <w:t>ПРОЕКТ</w:t>
      </w:r>
    </w:p>
    <w:p w:rsidR="005E1791" w:rsidRDefault="005E1791" w:rsidP="005E1791">
      <w:pPr>
        <w:jc w:val="center"/>
      </w:pPr>
      <w:r>
        <w:object w:dxaOrig="72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48.75pt;visibility:visible;mso-wrap-style:square" o:ole="">
            <v:imagedata r:id="rId4" o:title=""/>
          </v:shape>
          <o:OLEObject Type="Embed" ProgID="StaticMetafile" ShapeID="_x0000_i1025" DrawAspect="Content" ObjectID="_1599398994" r:id="rId5"/>
        </w:object>
      </w: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АДМИНИСТРАЦИЯ МУНЦИПАЛЬНОГО ОБРАЗОВАНИЯ</w:t>
      </w: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«ТИМАНСКИЙ СЕЛЬСОВЕТ» НЕНЕЦКОГО АВТОНОМНОГО ОКРУГА</w:t>
      </w:r>
    </w:p>
    <w:p w:rsidR="005E1791" w:rsidRDefault="005E1791" w:rsidP="005E1791"/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ПОСТАНОВЛЕНИЕ</w:t>
      </w:r>
    </w:p>
    <w:p w:rsidR="005E1791" w:rsidRDefault="005E1791" w:rsidP="005E1791">
      <w:pPr>
        <w:spacing w:after="200" w:line="276" w:lineRule="auto"/>
      </w:pPr>
    </w:p>
    <w:p w:rsidR="005E1791" w:rsidRDefault="005E1791" w:rsidP="005E1791">
      <w:pPr>
        <w:spacing w:line="276" w:lineRule="auto"/>
      </w:pPr>
      <w:r>
        <w:rPr>
          <w:rFonts w:ascii="Times New Roman" w:eastAsia="Times New Roman" w:hAnsi="Times New Roman" w:cs="Times New Roman"/>
          <w:b/>
          <w:sz w:val="26"/>
          <w:u w:val="single"/>
        </w:rPr>
        <w:t xml:space="preserve">от 00.09. 2018 г.  № 00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6"/>
          <w:u w:val="single"/>
        </w:rPr>
        <w:t>п</w:t>
      </w:r>
      <w:proofErr w:type="spellEnd"/>
      <w:proofErr w:type="gramEnd"/>
    </w:p>
    <w:p w:rsidR="005E1791" w:rsidRDefault="005E1791" w:rsidP="005E1791">
      <w:pPr>
        <w:spacing w:line="276" w:lineRule="auto"/>
      </w:pPr>
      <w:r>
        <w:rPr>
          <w:rFonts w:ascii="Times New Roman" w:eastAsia="Times New Roman" w:hAnsi="Times New Roman" w:cs="Times New Roman"/>
          <w:sz w:val="24"/>
        </w:rPr>
        <w:t>п. Индига, НАО</w:t>
      </w:r>
    </w:p>
    <w:p w:rsidR="005E1791" w:rsidRDefault="005E1791" w:rsidP="005E1791"/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>Об утверждении Порядка</w:t>
      </w: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применения бюджетной классификации Российской Федерации в части, относящейся к местному бюджету</w:t>
      </w:r>
    </w:p>
    <w:p w:rsidR="005E1791" w:rsidRDefault="005E1791" w:rsidP="005E1791">
      <w:pPr>
        <w:ind w:firstLine="624"/>
        <w:jc w:val="both"/>
      </w:pPr>
    </w:p>
    <w:p w:rsidR="005E1791" w:rsidRDefault="005E1791" w:rsidP="005E1791"/>
    <w:p w:rsidR="005E1791" w:rsidRDefault="005E1791" w:rsidP="005E1791"/>
    <w:p w:rsidR="005E1791" w:rsidRDefault="005E1791" w:rsidP="005E1791">
      <w:pPr>
        <w:ind w:firstLine="567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В соответствии с п. 1 ст. 9 Бюджетного кодекса Российской Федерации, Приказом Минфина России от 01.07.2013 № 65-н "Об утверждении Указаний о порядке применения бюджетной классификации Российской Федерации" (ред. от 12.10.2016), в целях совершенствования организации работы по составлению, исполнению и </w:t>
      </w:r>
      <w:proofErr w:type="gramStart"/>
      <w:r>
        <w:rPr>
          <w:rFonts w:ascii="Times New Roman" w:eastAsia="Times New Roman" w:hAnsi="Times New Roman" w:cs="Times New Roman"/>
          <w:sz w:val="26"/>
        </w:rPr>
        <w:t>контролю за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целевым использованием средств местного бюджета:</w:t>
      </w:r>
    </w:p>
    <w:p w:rsidR="005E1791" w:rsidRDefault="005E1791" w:rsidP="005E1791">
      <w:pPr>
        <w:ind w:firstLine="567"/>
        <w:jc w:val="both"/>
      </w:pPr>
      <w:r>
        <w:rPr>
          <w:rFonts w:ascii="Times New Roman" w:eastAsia="Times New Roman" w:hAnsi="Times New Roman" w:cs="Times New Roman"/>
          <w:sz w:val="26"/>
        </w:rPr>
        <w:t>1. Утвердить Порядок применения бюджетной классификации Российской Федерации в части, относящейся к местному бюджету согласно Приложению к настоящему постановлению.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2. Постановление администрации муниципального образования «Тиманский сельсовет» Ненецкого автономного округа от 07.06.2017 № 39-п считать утратившим силу с 1 января 2018 года.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sz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исполнением постановления возложить на главного специалиста администрации муниципального образования «Тиманский сельсовет» Ненецкого автономного округа Малыгину М.В.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4. Настоящий постановление вступает в силу с момента подписания и применяется к правоотношениям, возникшим при составлении и исполнении местного бюджета, начиная с бюджета на 2018 год.</w:t>
      </w:r>
    </w:p>
    <w:p w:rsidR="005E1791" w:rsidRDefault="005E1791" w:rsidP="005E1791">
      <w:pPr>
        <w:ind w:firstLine="567"/>
        <w:jc w:val="both"/>
      </w:pPr>
    </w:p>
    <w:p w:rsidR="005E1791" w:rsidRDefault="005E1791" w:rsidP="005E1791">
      <w:pPr>
        <w:ind w:firstLine="567"/>
        <w:jc w:val="both"/>
      </w:pPr>
    </w:p>
    <w:p w:rsidR="005E1791" w:rsidRDefault="005E1791" w:rsidP="005E1791">
      <w:pPr>
        <w:ind w:firstLine="567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Глава МО «Тиманский сельсовет» НАО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</w:rPr>
        <w:t>В.Е.Глухов</w:t>
      </w:r>
      <w:proofErr w:type="spellEnd"/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/>
    <w:p w:rsidR="005E1791" w:rsidRDefault="005E1791" w:rsidP="005E1791">
      <w:pPr>
        <w:jc w:val="right"/>
      </w:pPr>
      <w:r>
        <w:rPr>
          <w:rFonts w:ascii="Times New Roman" w:eastAsia="Times New Roman" w:hAnsi="Times New Roman" w:cs="Times New Roman"/>
          <w:sz w:val="24"/>
        </w:rPr>
        <w:t>Приложение</w:t>
      </w:r>
    </w:p>
    <w:p w:rsidR="005E1791" w:rsidRDefault="005E1791" w:rsidP="005E1791">
      <w:pPr>
        <w:jc w:val="right"/>
      </w:pPr>
      <w:r>
        <w:rPr>
          <w:rFonts w:ascii="Times New Roman" w:eastAsia="Times New Roman" w:hAnsi="Times New Roman" w:cs="Times New Roman"/>
          <w:sz w:val="24"/>
        </w:rPr>
        <w:t>к П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остановлению</w:t>
      </w:r>
    </w:p>
    <w:p w:rsidR="005E1791" w:rsidRDefault="005E1791" w:rsidP="005E1791">
      <w:pPr>
        <w:jc w:val="right"/>
      </w:pPr>
      <w:r>
        <w:rPr>
          <w:rFonts w:ascii="Times New Roman" w:eastAsia="Times New Roman" w:hAnsi="Times New Roman" w:cs="Times New Roman"/>
          <w:sz w:val="24"/>
        </w:rPr>
        <w:t>Администрации МО «Тиманский сельсовет» НАО</w:t>
      </w:r>
    </w:p>
    <w:p w:rsidR="005E1791" w:rsidRDefault="005E1791" w:rsidP="005E1791">
      <w:pPr>
        <w:jc w:val="right"/>
      </w:pPr>
      <w:r>
        <w:rPr>
          <w:rFonts w:ascii="Times New Roman" w:eastAsia="Times New Roman" w:hAnsi="Times New Roman" w:cs="Times New Roman"/>
          <w:sz w:val="24"/>
        </w:rPr>
        <w:t>от 00.00.2018 г. №</w:t>
      </w: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right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6"/>
        </w:rPr>
        <w:t>ПОРЯДОК</w:t>
      </w: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6"/>
        </w:rPr>
        <w:t>Применения бюджетной классификации Российской Федерации</w:t>
      </w: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b/>
          <w:sz w:val="26"/>
        </w:rPr>
        <w:t>в части, относящейся к местному бюджету в 2018 году</w:t>
      </w: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sz w:val="24"/>
        </w:rPr>
        <w:t>1. Общие положения</w:t>
      </w:r>
    </w:p>
    <w:p w:rsidR="005E1791" w:rsidRDefault="005E1791" w:rsidP="005E1791">
      <w:pPr>
        <w:jc w:val="center"/>
      </w:pP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1.1. Настоящий порядок разработан в соответствии со статьей 9 и положениями главы 4 бюджетного кодекса Российской Федерации в части, относящейся к местному бюджету, при формировании и исполнении местного бюджета, составлении бюджетной отчетности муниципального образования «Тиманский сельсовет» Ненецкого автономного округа (далее – муниципального образования).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1.2. Бюджетная классификация доходов бюджетов и классификация разделов, подразделов, групп (подгрупп и элементов) видов расходов применяется в соответствии с порядком, установленным Министерством финансов Российской Федерации.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Администрацией МО «Тиманский сельсовет» НАО (далее – Администрация) в случае необходимости может быть утвержден перечень кодов подвидов доходов местного бюджета по видам доходов местного бюджета, главными администраторами которых являются органы местного самоуправления и (или) находящиеся в их ведении казенные учреждения.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1.3. </w:t>
      </w:r>
      <w:proofErr w:type="gramStart"/>
      <w:r>
        <w:rPr>
          <w:rFonts w:ascii="Times New Roman" w:eastAsia="Times New Roman" w:hAnsi="Times New Roman" w:cs="Times New Roman"/>
          <w:sz w:val="24"/>
        </w:rPr>
        <w:t>Перечень и коды целевых статей, применяемых в местном бюджете, формируются Администрацией в соответствии с расходными обязательствами, подлежащими исполнению за счет средств местного бюджета, и обеспечивают привязку бюджетных ассигнований местного бюджета к муниципальным программам и не программным направлениям деятельности, указанным в составе ведомственной структуры расходов местного бюджета либо в установленных Бюджетным кодексом случаях сводной бюджетной росписью местного бюджета.</w:t>
      </w:r>
      <w:proofErr w:type="gramEnd"/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Структура кода целевой статьи расходов местного бюджета состоит из четырех составных частей: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1) код программной (не программной) статьи расходов (8-9 разряды) предназначен для кодирования муниципальных программ, не программных направлений деятельности;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2) код подпрограммы (10 разряд) предназначен для кодирования подпрограмм муниципальных программ, не программных направлений деятельности;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3) код основного мероприятия (11-12 разряды) предназначен для кодирования основных мероприятий подпрограмм муниципальных программ, не программных направлений деятельности.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4) код направления расходов (13-17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Коды целевых статей расходов местного бюджета и порядок их применения установлен в разделе 2 настоящего Порядка.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Код программной (не программной) статьи (8-12) кода целевой статьи расходов местного бюджета, финансовое обеспечение которых осуществляется за счет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межбюджетных трансфертов, в виде субсидий, субвенций и иных межбюджетных трансфертов </w:t>
      </w:r>
      <w:proofErr w:type="gramStart"/>
      <w:r>
        <w:rPr>
          <w:rFonts w:ascii="Times New Roman" w:eastAsia="Times New Roman" w:hAnsi="Times New Roman" w:cs="Times New Roman"/>
          <w:sz w:val="24"/>
        </w:rPr>
        <w:t>из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районного</w:t>
      </w:r>
    </w:p>
    <w:p w:rsidR="005E1791" w:rsidRDefault="005E1791" w:rsidP="005E1791">
      <w:pPr>
        <w:ind w:firstLine="900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бюджета муниципального района «Заполярный район», </w:t>
      </w:r>
      <w:proofErr w:type="gramStart"/>
      <w:r>
        <w:rPr>
          <w:rFonts w:ascii="Times New Roman" w:eastAsia="Times New Roman" w:hAnsi="Times New Roman" w:cs="Times New Roman"/>
          <w:sz w:val="24"/>
        </w:rPr>
        <w:t>имеющих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целевое назначение, определяется в порядке, установленном финансовым органом, осуществляющим составление и организацию исполнения районного бюджета.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Код направления расходов (13-17 разряды) кода целевой статьи расходов местного бюджета, финансовое обеспечение которых осуществляется за счет межбюджетных трансфертов, в виде субсидий, субвенций и иных межбюджетных трансфертов, имеющих целевое назначение, определяется в порядке, установленном финансовым органом, осуществляющим составление и организацию исполнения бюджета, из которого предоставляются указанные межбюджетные трансферты.</w:t>
      </w:r>
    </w:p>
    <w:p w:rsidR="005E1791" w:rsidRDefault="005E1791" w:rsidP="005E1791">
      <w:pPr>
        <w:ind w:firstLine="90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Перечень и коды групп и подгрупп видов расходов, применяемые в местном бюджете, определяются в соответствии с п.6 ст. 21 «Бюджетного кодекса Российской Федерации» и  Приказом Минфина России от 01.07.2013 № 65н «Об утверждении Указаний о порядке применения бюджетной классификации Российской Федерации» и утверждаются в составе ведомственной структуры расходов местного бюджета решением Совета депутатов МО «Тиманский сельсовет» НАО о местном бюджете</w:t>
      </w:r>
      <w:proofErr w:type="gramEnd"/>
      <w:r>
        <w:rPr>
          <w:rFonts w:ascii="Times New Roman" w:eastAsia="Times New Roman" w:hAnsi="Times New Roman" w:cs="Times New Roman"/>
          <w:sz w:val="24"/>
        </w:rPr>
        <w:t>, в части, относящейся к кодам групп видов расходов, и бюджетной росписью местного бюджета, в части, относящейся к кодам подгрупп видов расходов.</w:t>
      </w:r>
    </w:p>
    <w:p w:rsidR="005E1791" w:rsidRDefault="005E1791" w:rsidP="005E1791">
      <w:pPr>
        <w:ind w:firstLine="900"/>
        <w:jc w:val="both"/>
      </w:pPr>
      <w:proofErr w:type="gramStart"/>
      <w:r>
        <w:rPr>
          <w:rFonts w:ascii="Times New Roman" w:eastAsia="Times New Roman" w:hAnsi="Times New Roman" w:cs="Times New Roman"/>
          <w:sz w:val="24"/>
        </w:rPr>
        <w:t>В случае утверждения порядком составления и ведения бюджетной росписи показателей бюджетной росписи по кодам элементов видов расходов классификации расходов бюджета, перечень и коды элементов видов расходов, применяемые в местном бюджете, определяются в порядке, установленном Министерством финансов Российской Федерации и Приказом Минфина России от 01.07.2013 № 65н «Об утверждении Указаний о порядке применения бюджетной классификации Российской Федерации» и утверждаются бюджетной росписью местного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бюджета.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Перечень и коды операций сектора государственного управления, применяемые в местном бюджете, определяются в соответствии с Приказом Минфина России от 01.07.2013 № 65н «Об утверждении Указаний о порядке применения бюджетной классификации Российской Федерации» и утверждаются бюджетной росписью местного бюджета.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В целях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исполнением местного бюджета, ведения анализа, учета и составления отчетности бюджетная роспись по расходам детализируется на коды региональной классификации операций сектора государственного управления, применяемые при составлении и ведении сводной росписи расходов местного бюджета, в соответствии с разделом 3 настоящего Порядка.</w:t>
      </w:r>
    </w:p>
    <w:p w:rsidR="005E1791" w:rsidRDefault="005E1791" w:rsidP="005E1791">
      <w:pPr>
        <w:ind w:firstLine="900"/>
        <w:jc w:val="both"/>
      </w:pPr>
      <w:r>
        <w:rPr>
          <w:rFonts w:ascii="Times New Roman" w:eastAsia="Times New Roman" w:hAnsi="Times New Roman" w:cs="Times New Roman"/>
          <w:sz w:val="24"/>
        </w:rPr>
        <w:t>1.4. Классификация источников финансирования дефицитов бюджетов применяется в соответствии с порядком, установленным Министерством финансов Российской Федерации.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sz w:val="26"/>
        </w:rPr>
        <w:t>2. Перечень и коды целевых статей расходов местного бюджета</w:t>
      </w:r>
    </w:p>
    <w:p w:rsidR="005E1791" w:rsidRDefault="005E1791" w:rsidP="005E1791">
      <w:pPr>
        <w:ind w:firstLine="540"/>
        <w:jc w:val="both"/>
      </w:pPr>
    </w:p>
    <w:tbl>
      <w:tblPr>
        <w:tblW w:w="991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650"/>
        <w:gridCol w:w="3735"/>
        <w:gridCol w:w="4530"/>
      </w:tblGrid>
      <w:tr w:rsidR="005E1791" w:rsidTr="005E1791">
        <w:trPr>
          <w:trHeight w:val="300"/>
        </w:trPr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Код целевой статьи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Наименование</w:t>
            </w:r>
          </w:p>
        </w:tc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</w:rPr>
              <w:t>Порядок применения целевой статьи</w:t>
            </w:r>
          </w:p>
        </w:tc>
      </w:tr>
      <w:tr w:rsidR="005E1791" w:rsidTr="005E1791">
        <w:trPr>
          <w:trHeight w:val="57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ind w:right="-2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41.0.00.00000   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Муниципальные программы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на реализацию муниципальных программ МО «Тиманский сельсовет» НАО в соответствии с утвержденным в установленном порядке перечнем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41.0.00.92050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МП «Безопасность жизнедеятельности населения муниципального образования «Тиманский сельсовет» НАО на 2018 год»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в рамках муниципальной программы «Безопасность жизнедеятельности населения муниципального образования «Тиманский сельсовет» НАО на 2018 год»», в том числе расходы на содержание пожарных водоемов,  прорубей, дополнительных пожарных емкостей (летний период)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41.0.00.95010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МП «Старшее поколение на 2018год»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По  данному направлению расходов отражаются расходы в рамках муниципальной программы «Старшее поколение на 2018год», в том числе расходы на приобретение ценных подарков и проведение праздничных вечеров</w:t>
            </w:r>
          </w:p>
        </w:tc>
      </w:tr>
      <w:tr w:rsidR="005E1791" w:rsidTr="005E1791">
        <w:trPr>
          <w:trHeight w:val="315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 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6"/>
              </w:rPr>
              <w:t>Не программные расходы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90.0.00.00000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Резервные фонды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средств резервного фонда Администрации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90.0.00.90010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Резервные фонды местных администраций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средств резервного фонда в соответствии с Порядком использования бюджетных ассигнований резервного фонда Администрации муниципального образования «Тиманский сельсовет» Ненецкого автономного округа от 08.09.2010№ 29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91.0.00.00000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на содержание главы МО «Тиманский сельсовет» НАО</w:t>
            </w:r>
          </w:p>
        </w:tc>
      </w:tr>
      <w:tr w:rsidR="005E1791" w:rsidTr="005E1791">
        <w:trPr>
          <w:trHeight w:val="315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91.0.00.91010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на оплату труда главы МО «Тиманский сельсовет» НАО и отчисления в государственные внебюджетные фонды, а также прочие выплаты Главе МО «Тиманский сельсовет» НАО в соответствии с трудовым законодательством Российской Федерации</w:t>
            </w:r>
          </w:p>
        </w:tc>
      </w:tr>
      <w:tr w:rsidR="005E1791" w:rsidTr="005E1791">
        <w:trPr>
          <w:trHeight w:val="135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92.0.00.00000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Представительный орган муниципального образования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на содержание представительного органа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92.1.00.00000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Депутаты представительного органа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на содержание депутатов представительного органа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92.1.00.91010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на обеспечение выполнения представительным органом полномочий Совета депутатов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93.0.00.00000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Администрация поселения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обеспечение деятельности Администрации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93.0.00.91010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по функционированию Администрации МО «Тиманский сельсовет» НАО, в том числе расходы на оплату труда работников Администрации МО «Тиманский сельсовет» НАО и отчисления в государственные внебюджетные фонды, а также расходы на прочие выплаты работникам администрации МО «Тиманский сельсовет» НАО в соответствии с трудовым законодательством Российской Федерации и расходы на закупку товаров, работ и услуг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целях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осуществления полномочий муниципального образования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93.0.00.70240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Расходы на осуществление доплаты до величины минимального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размера оплаты труда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, установленного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федеральным законодательствам</w:t>
            </w:r>
          </w:p>
          <w:p w:rsidR="005E1791" w:rsidRDefault="005E1791">
            <w:pPr>
              <w:spacing w:after="200"/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По данному направлению расходов отражаются расходы по функционированию Администрации МО «Тиманский сельсовет» НАО, в том числе расходы на оплату труда работников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Администрации МО «Тиманский сельсовет» НАО и отчисления в государственные внебюджетные фонды,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95.0.00.00000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Выполнение переданных государственных полномочий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По данной целевой статье отражаются расходы на выполнение переданных государственных полномочий 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95.0.00.51180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осуществляются расходы на прочие выплаты в соответствии с трудовым законодательством Российской Федерации и расходы на закупку товаров, работ и услуг в целях осуществления переданных государственных полномочий по осуществлению первичного воинского учета на территориях, где отсутствуют военные комиссариаты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95.0.00.79210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осуществляются расходы по закупке товаров, работ и услуг, в целях реализации выполнения переданных государственных полномочий Ненецкого автономного округа в сфере административных правонарушений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95.0.00.79230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Субвенции местным бюджетам на осуществление государственного полномочия Ненецкого автономного округа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По данному направлению расходов осуществляются расходы на выполнение переданных государственных полномочий Ненецкого автономного округа по предоставлению единовременной компенсационной выплаты гражданам, достигшим 70-летнего возраста, на капитальный ремонт находящегося в их собственности жилого помещения в соответствии со </w:t>
            </w: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sz w:val="24"/>
                </w:rPr>
                <w:t>статьей 2.4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>закона Ненецкого автономного округа от 27.02.2009 N 13-ОЗ "О дополнительных мерах социальной поддержки отдельных категорий граждан и порядке наделения органов местного самоуправления отдельными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государственными полномочиями Ненецкого автономного округа по предоставлению дополнительных мер социальной поддержки"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98.0.00.00000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Другие не программные расходы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отражаются расходы по прочим не программным расходам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98.0.00.79530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Субсидии местным бюджетам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софинансирование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расходы: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изготовление, доставку и установку надгробных памятников на могилах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</w:tr>
      <w:tr w:rsidR="005E1791" w:rsidTr="005E1791">
        <w:trPr>
          <w:trHeight w:val="777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98.0.00.89610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на организацию ритуальных услуг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 данному направлению расходов отражаются расходы на организацию ритуальных услуг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98.0.00.91040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Уплата членских взносов в ассоциацию «Совет муниципальных образований Ненецкого автономного округа»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местного бюджета на уплату членских взносов в ассоциацию "Совет муниципальных образований Ненецкого автономного округа"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98.0.00.91080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зданий и сооружений на территории взлетно-посадочных полос и вертолетных площадок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 отражаются расходы местного бюджета на содержание зданий и сооружений на территории взлетно-посадочных полос и вертолетных площадок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98.0.00.91090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местного бюджета по оценке недвижимости, признанию прав и регулированию отношений по муниципальной собственности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98.0.00.91110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Взносы на капитальный ремонт по помещениям в многоквартирных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включенных в региональную программу капитального ремонта муниципального жилищного фонда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По данному направлению расходов отражаются расходы местного бюджета на уплату взносов на капитальный ремонт по помещениям в многоквартирных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 xml:space="preserve"> включенных в региональную программу капитального ремонта муниципального жилищного фонда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98.0.00.91130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Проведение праздничных мероприятий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местного бюджета на проведение праздничных мероприятий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98.0.00.93100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Муниципальный дорожный фонд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данному направлению расходов отражаются расходы по  ремонту и содержанию автомобильных дорог общего пользования местного значения в границах МО «Тиманский сельсовет» НАО за счет средств дорожного фонда, в соответствии Решением Совета депутатов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МО «Тиманский сельсовет» НАО «О муниципальном дорожном фонде МО «Тиманский сельсовет» НАО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98.0.00.96130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Другие мероприятия в области жилищного хозяйства</w:t>
            </w:r>
          </w:p>
          <w:p w:rsidR="005E1791" w:rsidRDefault="005E1791">
            <w:pPr>
              <w:spacing w:after="200"/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По данному направлению расходов отражаются расходы местного бюджета связанные с мероприятиями, проводимыми в области жилищного хозяйства 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98.0.00.96340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Содержание мест захоронений на территории поселений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местного бюджета на содержание мест захоронений на территории МО «Тиманский сельсовет» НАО, в том числе на восстановление, ремонт, замену или установку ограждений территории мест захоронений, содержание в чистоте и благоустройство территорий мест захоронения и прочие расходы по содержанию мест захоронения, а также расходы на изготовление и установку надгробных памятников с целью увековечивания памяти участников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Великой Отечественной войны 1941-1945 гг.,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умерших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до 12 июня 1990 года</w:t>
            </w:r>
          </w:p>
        </w:tc>
      </w:tr>
      <w:tr w:rsidR="005E1791" w:rsidTr="005E1791">
        <w:trPr>
          <w:trHeight w:val="3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98.0.00.99110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По данному н</w:t>
            </w:r>
            <w:r>
              <w:rPr>
                <w:rFonts w:ascii="Times New Roman" w:eastAsia="Times New Roman" w:hAnsi="Times New Roman" w:cs="Times New Roman"/>
                <w:sz w:val="24"/>
              </w:rPr>
              <w:t>аправлению расходов отражаются расходы на выполнение функций по осуществлению внешнего муниципального финансового контроля</w:t>
            </w:r>
          </w:p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31.0.00.00000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Муниципальная программа «Развитие административной системы местного самоуправления муниципального района «Заполярный район» на 2017-2022годы»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 отражаются расходы по муниципальным программам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31.6.00.00000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Подпрограмма 6 «Возмещение части затрат на содержание органов местного самоуправления поселений Ненецкого автономного округа»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31.6.00.89400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Мероприятия в рамках подпрограммы 6 «Возмещение части затрат на содержание органов местного самоуправления поселений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Ненецкого автономного округа»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По данному направлению расходов отражаются расходы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:</w:t>
            </w:r>
            <w:proofErr w:type="gramEnd"/>
          </w:p>
          <w:p w:rsidR="005E1791" w:rsidRDefault="005E179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оплату коммунальных услуг и приобретения твердого топлива;</w:t>
            </w:r>
          </w:p>
          <w:p w:rsidR="005E1791" w:rsidRDefault="005E179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на выплату пенсий за выслугу лет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лицам, замещавшим выборные должности и должности муниципальной службы;</w:t>
            </w:r>
          </w:p>
          <w:p w:rsidR="005E1791" w:rsidRDefault="005E1791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связанные с организацией и проведением выборов депутатов законодательных (представительных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органов местного самоуправления и глав местных администраций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32.0.00.00000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Муниципальная программа «Комплексное развитие поселений муниципального района «Заполярный район» на 2017-2022годы»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 отражаются расходы по муниципальным программам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32.1.00.0000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Иные межбюджетные трансферты в рамках подпрограммы 1 «Строительство (приобретение) и проведение мероприятий по капитальному и текущему ремонту жилых помещений на территории муниципального района «Заполярный район» 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32.1.00.89210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рамках подпрограммы 1 ««Строительство (приобретение) и проведение мероприятий по капитальному и текущему ремонту жилых помещений на территории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расходы: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приобретение жилых помещений (квартир) в многоквартирном доме,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разработка проектной документации, проверка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</w:tr>
      <w:tr w:rsidR="005E1791" w:rsidTr="005E1791">
        <w:trPr>
          <w:trHeight w:val="1778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32.2.00.00000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Иные межбюджетные трансферты в рамках подпрограммы 2 «Развитие транспортной инфраструктуры поселений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32.2.00.89220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 в рамках подпрограммы 2 «Развитие транспортной инфраструктуры поселений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расходы: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создание условий для предоставления транспортных услуг,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обозначение и содержание снегоходных маршрутов,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- на ремонт и содержание автомобильных дорог общего пользования местного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значения</w:t>
            </w:r>
          </w:p>
        </w:tc>
      </w:tr>
      <w:tr w:rsidR="005E1791" w:rsidTr="005E1791">
        <w:trPr>
          <w:trHeight w:val="51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32.5.00.00000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Иные межбюджетные трансферты в рамках подпрограммы 5 «Развитие социальной инфраструктуры и создание комфортных условий проживания в поселениях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51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32.5.00.89250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рамках подпрограммы 5 «Развитие социальной инфраструктуры и создание комфортных условий проживания в поселениях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расходы: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по созданию условий для обеспечения жителей поселения услугами бытового обслуживания в части возмещения недополученных доходов, возникающих при оказании сельскому населению общественных бань,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 уличное освещение,</w:t>
            </w:r>
          </w:p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-благоустройство территорий поселений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32.6.00.00000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Иные межбюджетные трансферты в рамках подпрограммы 6 «Развитие коммунальной инфраструктуры поселений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1791" w:rsidRDefault="005E1791">
            <w:pPr>
              <w:spacing w:after="200"/>
            </w:pP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32.6.00.89260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Мероприятия в рамках подпрограммы 6 «Развитие коммунальной инфраструктуры поселений муниципального района «Заполярный район»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расходы:</w:t>
            </w:r>
          </w:p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sz w:val="24"/>
              </w:rPr>
              <w:t>- на содержание земельных участков, находящихся в собственности муниципального образования, предназначенного под складирование отходов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33.0.00.00000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МП «Защита населения и территорий от ЧС, обеспечение 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По данной целевой статье  отражаются расходы по муниципальным программам</w:t>
            </w:r>
          </w:p>
        </w:tc>
      </w:tr>
      <w:tr w:rsidR="005E1791" w:rsidTr="005E1791">
        <w:trPr>
          <w:trHeight w:val="1200"/>
        </w:trPr>
        <w:tc>
          <w:tcPr>
            <w:tcW w:w="165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33.0.00.89300</w:t>
            </w:r>
          </w:p>
        </w:tc>
        <w:tc>
          <w:tcPr>
            <w:tcW w:w="37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Иные межбюджетные трансферты в рамках МП «Защита населения и территорий от ЧС, обеспечение 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E1791" w:rsidRDefault="005E1791">
            <w:pPr>
              <w:spacing w:after="20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По данному направлению расходов отражаются расходы по участию в предупреждении и ликвидации последствий чрезвычайных ситуаций в границах сельского поселения, организации и осуществлению мероприятий по защите населения и территории сельского поселения.</w:t>
            </w:r>
          </w:p>
        </w:tc>
      </w:tr>
    </w:tbl>
    <w:p w:rsidR="005E1791" w:rsidRDefault="005E1791" w:rsidP="005E1791">
      <w:pPr>
        <w:jc w:val="both"/>
      </w:pPr>
    </w:p>
    <w:p w:rsidR="005E1791" w:rsidRDefault="005E1791" w:rsidP="005E1791">
      <w:pPr>
        <w:jc w:val="both"/>
      </w:pPr>
    </w:p>
    <w:p w:rsidR="005E1791" w:rsidRDefault="005E1791" w:rsidP="005E1791">
      <w:pPr>
        <w:ind w:firstLine="900"/>
        <w:jc w:val="center"/>
      </w:pPr>
      <w:r>
        <w:rPr>
          <w:rFonts w:ascii="Times New Roman" w:eastAsia="Times New Roman" w:hAnsi="Times New Roman" w:cs="Times New Roman"/>
          <w:color w:val="000000"/>
          <w:sz w:val="24"/>
        </w:rPr>
        <w:t>3.Перечень видов (групп, подгрупп, элементов) расходов классификации, задействованных в местном бюджете.</w:t>
      </w:r>
    </w:p>
    <w:p w:rsidR="005E1791" w:rsidRDefault="005E1791" w:rsidP="005E1791">
      <w:pPr>
        <w:ind w:firstLine="900"/>
        <w:jc w:val="center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100</w:t>
      </w:r>
      <w:r>
        <w:rPr>
          <w:rFonts w:ascii="Times New Roman" w:eastAsia="Times New Roman" w:hAnsi="Times New Roman" w:cs="Times New Roman"/>
          <w:sz w:val="26"/>
        </w:rPr>
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</w:p>
    <w:p w:rsidR="005E1791" w:rsidRDefault="005E1791" w:rsidP="005E1791">
      <w:pPr>
        <w:jc w:val="center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120</w:t>
      </w:r>
      <w:r>
        <w:rPr>
          <w:rFonts w:ascii="Times New Roman" w:eastAsia="Times New Roman" w:hAnsi="Times New Roman" w:cs="Times New Roman"/>
          <w:sz w:val="26"/>
        </w:rPr>
        <w:t xml:space="preserve">  Расходы на выплаты персоналу государственных (муниципальных) органов</w:t>
      </w:r>
    </w:p>
    <w:p w:rsidR="005E1791" w:rsidRDefault="005E1791" w:rsidP="005E1791">
      <w:pPr>
        <w:jc w:val="center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121</w:t>
      </w:r>
      <w:r>
        <w:rPr>
          <w:rFonts w:ascii="Times New Roman" w:eastAsia="Times New Roman" w:hAnsi="Times New Roman" w:cs="Times New Roman"/>
          <w:sz w:val="26"/>
        </w:rPr>
        <w:t xml:space="preserve"> Фонд оплаты труда государственных (муниципальных) органов и взносы по обязательному социальному страхованию</w:t>
      </w:r>
    </w:p>
    <w:p w:rsidR="005E1791" w:rsidRDefault="005E1791" w:rsidP="005E1791">
      <w:pPr>
        <w:jc w:val="center"/>
      </w:pPr>
    </w:p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бюджетов бюджетной системы Российской Федерации, в том числе в рамках государственных (муниципальных) программ, осуществляемые в пределах фонда оплаты труда государственными (муниципальными) органами, на выплату денежного содержания (денежного вознаграждения, заработной платы), а также осуществление иных выплат, в соответствии с трудовыми договорами (служебными контрактами, контрактами) и предусмотренных законодательством Российской Федерации, законодательством субъектов Российской Федерации и (или) муниципальными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правовыми актами работникам государственных (муниципальных) органов, лицам, замещающим государственные должности Российской Федерации, государственные должности субъектов Российской Федерации и муниципальные должности, государственным и муниципальным служащим, иным работникам государственных (муниципальных) органов, не являющимся государственными (муниципальными) служащими, в том числе выплаты пособия за первые три дня временной нетрудоспособности за счет средств работодателя, в случае заболевания работника или полученной им травмы (за исключением несчастных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случаев на производстве и профессиональных заболеваний), а также на уплату страховых взносов по обязательному социальному страхованию в государственные внебюджетные фонды Российской Федерации на указанные суммы выплаты (оплаты труда)</w:t>
      </w:r>
    </w:p>
    <w:p w:rsidR="005E1791" w:rsidRDefault="005E1791" w:rsidP="005E1791">
      <w:pPr>
        <w:jc w:val="center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122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выплаты персоналу государственных (муниципальных) органов, за исключением фонда оплаты труда</w:t>
      </w:r>
    </w:p>
    <w:p w:rsidR="005E1791" w:rsidRDefault="005E1791" w:rsidP="005E1791"/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По данному элементу отражаются расходы бюджетов бюджетной системы Российской Федерации, в том числе в рамках государственных (муниципальных) </w:t>
      </w:r>
      <w:r>
        <w:rPr>
          <w:rFonts w:ascii="Times New Roman" w:eastAsia="Times New Roman" w:hAnsi="Times New Roman" w:cs="Times New Roman"/>
          <w:sz w:val="26"/>
        </w:rPr>
        <w:lastRenderedPageBreak/>
        <w:t>программ, по осуществлению работникам государственных (муниципальных) органов, лицам, замещающим государственные должности Российской Федерации, государственные должности субъектов Российской Федерации и муниципальные должности, государственным и муниципальным служащим, иным работникам государственных (муниципальных) органов, не являющимся государственными (муниципальными) служащими, обусловленных их статусом командировочных и иных выплат и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6"/>
        </w:rPr>
        <w:t>компенсаций, в соответствии с трудовыми договорами (служебными контрактами, контрактами) и предусмотренных законодательством Российской Федерации, законодательством субъектов Российской Федерации и (или) муниципальными правовыми актами, не включенных в фонд оплаты труда, а также на уплату, в установленных законодательством случаях, страховых взносов по обязательному социальному страхованию в государственные внебюджетные фонды Российской Федерации с указанных выплат.</w:t>
      </w:r>
      <w:proofErr w:type="gramEnd"/>
    </w:p>
    <w:p w:rsidR="005E1791" w:rsidRDefault="005E1791" w:rsidP="005E1791">
      <w:pPr>
        <w:jc w:val="center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123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</w:r>
    </w:p>
    <w:p w:rsidR="005E1791" w:rsidRDefault="005E1791" w:rsidP="005E1791"/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бюджетов бюджетной системы Российской Федерации, в том числе по возмещению и компенсации, связанных с депутатской деятельностью депутатам представительных органов субъектов Российской Федерации и (или) муниципальных образований, для которых депутатская деятельность не является основной, а также выплаты возмещений и компенсаций членам Общественной палаты Российской Федерации и (или) общественных палат субъектов Российской Федерации (муниципальных образований), связанных с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осуществлением полномочий члена Общественной палаты Российской Федерации, общественной палаты субъекта Российской Федерации (муниципального образования).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129</w:t>
      </w:r>
      <w:r>
        <w:rPr>
          <w:rFonts w:ascii="Times New Roman" w:eastAsia="Times New Roman" w:hAnsi="Times New Roman" w:cs="Times New Roman"/>
          <w:sz w:val="26"/>
        </w:rPr>
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</w:p>
    <w:p w:rsidR="005E1791" w:rsidRDefault="005E1791" w:rsidP="005E1791"/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200</w:t>
      </w:r>
      <w:r>
        <w:rPr>
          <w:rFonts w:ascii="Times New Roman" w:eastAsia="Times New Roman" w:hAnsi="Times New Roman" w:cs="Times New Roman"/>
          <w:sz w:val="26"/>
        </w:rPr>
        <w:t xml:space="preserve">  Закупка товаров, работ и услуг для обеспечения государственных (муниципальных) нужд</w:t>
      </w:r>
    </w:p>
    <w:p w:rsidR="005E1791" w:rsidRDefault="005E1791" w:rsidP="005E1791"/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240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закупки товаров, работ и услуг для обеспечения государственных (муниципальных) нужд</w:t>
      </w:r>
    </w:p>
    <w:p w:rsidR="005E1791" w:rsidRDefault="005E1791" w:rsidP="005E1791">
      <w:pPr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243</w:t>
      </w:r>
      <w:r>
        <w:rPr>
          <w:rFonts w:ascii="Times New Roman" w:eastAsia="Times New Roman" w:hAnsi="Times New Roman" w:cs="Times New Roman"/>
          <w:sz w:val="26"/>
        </w:rPr>
        <w:t xml:space="preserve"> Закупка товаров, работ, услуг в целях капитального ремонта государственного (муниципального) имущества</w:t>
      </w:r>
    </w:p>
    <w:p w:rsidR="005E1791" w:rsidRDefault="005E1791" w:rsidP="005E1791">
      <w:pPr>
        <w:jc w:val="both"/>
      </w:pP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По данному элементу отражаются расходы бюджетов бюджетной системы Российской Федерации на закупку товаров, работ, услуг для обеспечения государственных (муниципальных) нужд, а также расходы государственных (муниципальных) учреждений по капитальному ремонту, а также реставрации государственного (муниципального) имущества, за исключением расходов на </w:t>
      </w:r>
      <w:r>
        <w:rPr>
          <w:rFonts w:ascii="Times New Roman" w:eastAsia="Times New Roman" w:hAnsi="Times New Roman" w:cs="Times New Roman"/>
          <w:sz w:val="26"/>
        </w:rPr>
        <w:lastRenderedPageBreak/>
        <w:t>осуществление бюджетных инвестиций в объекты капитального строительства государственной (муниципальной) собственности.</w:t>
      </w:r>
    </w:p>
    <w:p w:rsidR="005E1791" w:rsidRDefault="005E1791" w:rsidP="005E1791"/>
    <w:p w:rsidR="005E1791" w:rsidRDefault="005E1791" w:rsidP="005E1791"/>
    <w:p w:rsidR="005E1791" w:rsidRDefault="005E1791" w:rsidP="005E1791"/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244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 П</w:t>
      </w:r>
      <w:proofErr w:type="gramEnd"/>
      <w:r>
        <w:rPr>
          <w:rFonts w:ascii="Times New Roman" w:eastAsia="Times New Roman" w:hAnsi="Times New Roman" w:cs="Times New Roman"/>
          <w:sz w:val="26"/>
        </w:rPr>
        <w:t>рочая закупка товаров, работ и услуг для обеспечения государственных (муниципальных) нужд</w:t>
      </w:r>
    </w:p>
    <w:p w:rsidR="005E1791" w:rsidRDefault="005E1791" w:rsidP="005E1791">
      <w:pPr>
        <w:ind w:firstLine="709"/>
        <w:jc w:val="both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По данному элементу отражаются расходы бюджетов бюджетной системы Российской Федерации, в том числе в рамках государственных (муниципальных) программ, на закупку товаров, работ, услуг для государственных (муниципальных) нужд, не отнесенных согласно настоящих Указаний к иным элементам видов расходов, в том числе расходы </w:t>
      </w:r>
      <w:proofErr w:type="gramStart"/>
      <w:r>
        <w:rPr>
          <w:rFonts w:ascii="Times New Roman" w:eastAsia="Times New Roman" w:hAnsi="Times New Roman" w:cs="Times New Roman"/>
          <w:sz w:val="26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</w:rPr>
        <w:t>: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закупку товаров, работ, услуг в сфере информационно-коммуникационных технологий для нужд субъектов Российской Федерации (муниципальных образований);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расходы на оплату услуг фельдъегерской и специальной связи (доставка специальной корреспонденции);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оплату услуг почтовой связи (с учетом комплекса расходов, связанных с использованием франкировальных машин);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оплату договоров на монтаж, обеспечение функционирования и поддержку работоспособности систем, не относящихся к сфере информационно-коммуникационных технологий (пожарной и охранной сигнализации, систем допуска в помещение, видеонаблюдения (в т.ч., с использованием удаленных web-камер);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приобретение специальной техники и оборудования, не </w:t>
      </w:r>
      <w:proofErr w:type="gramStart"/>
      <w:r>
        <w:rPr>
          <w:rFonts w:ascii="Times New Roman" w:eastAsia="Times New Roman" w:hAnsi="Times New Roman" w:cs="Times New Roman"/>
          <w:sz w:val="26"/>
        </w:rPr>
        <w:t>относящихся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к сфере ИКТ (томограф, полиграф, аппарат ультразвуковой диагностики, мобильные и стационарные инспекционные досмотровые комплексы), бумаги;</w:t>
      </w:r>
    </w:p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приобретение запасных частей, картриджей, тонера и иных расходных материалов, заправке картриджей к специальной техники и оборудования, не относящихся к сфере ИКТ;</w:t>
      </w:r>
      <w:proofErr w:type="gramEnd"/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оплату договоров на оказание услуг по обучению в сфере информационно-коммуникационных технологий;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приобретение навигаторов;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приобретение оборудования для кабельного (спутникового) телевидения;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оплату абонентской платы за кабельное (спутниковое) телевидение, за пользование радиоточкой;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создание и обслуживанию систем радиооповещения;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пересылку (доставку) получателям социальных выплат (в увязке с соответствующим направлением расходов, предназначенным для отражения указанных выплат);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оплату договоров на предоставление места в коллекторах для прокладки кабелей связи заказчика.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Также по данному виду расходов подлежат отражению расходы на приобретение в собственность акций акционерных обществ у третьих лиц.</w:t>
      </w:r>
    </w:p>
    <w:p w:rsidR="005E1791" w:rsidRDefault="005E1791" w:rsidP="005E1791">
      <w:pPr>
        <w:ind w:firstLine="709"/>
        <w:jc w:val="both"/>
      </w:pPr>
    </w:p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lastRenderedPageBreak/>
        <w:t>300</w:t>
      </w:r>
      <w:r>
        <w:rPr>
          <w:rFonts w:ascii="Times New Roman" w:eastAsia="Times New Roman" w:hAnsi="Times New Roman" w:cs="Times New Roman"/>
          <w:sz w:val="26"/>
        </w:rPr>
        <w:t xml:space="preserve"> Социальное обеспечение и иные выплаты населению</w:t>
      </w:r>
    </w:p>
    <w:p w:rsidR="005E1791" w:rsidRDefault="005E1791" w:rsidP="005E1791">
      <w:pPr>
        <w:jc w:val="center"/>
      </w:pPr>
    </w:p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310</w:t>
      </w:r>
      <w:r>
        <w:rPr>
          <w:rFonts w:ascii="Times New Roman" w:eastAsia="Times New Roman" w:hAnsi="Times New Roman" w:cs="Times New Roman"/>
          <w:sz w:val="26"/>
        </w:rPr>
        <w:t xml:space="preserve"> Публичные нормативные социальные выплаты гражданам</w:t>
      </w:r>
    </w:p>
    <w:p w:rsidR="005E1791" w:rsidRDefault="005E1791" w:rsidP="005E1791">
      <w:pPr>
        <w:ind w:firstLine="709"/>
        <w:jc w:val="both"/>
      </w:pPr>
    </w:p>
    <w:p w:rsidR="005E1791" w:rsidRDefault="005E1791" w:rsidP="005E1791"/>
    <w:p w:rsidR="005E1791" w:rsidRDefault="005E1791" w:rsidP="005E1791"/>
    <w:p w:rsidR="005E1791" w:rsidRDefault="005E1791" w:rsidP="005E1791"/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312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пенсии, социальные доплаты к пенсиям</w:t>
      </w:r>
    </w:p>
    <w:p w:rsidR="005E1791" w:rsidRDefault="005E1791" w:rsidP="005E1791">
      <w:pPr>
        <w:ind w:firstLine="709"/>
        <w:jc w:val="center"/>
      </w:pPr>
    </w:p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федерального бюджета на выплату пенсий пенсионерам по системам национальной обороны, правоохранительной деятельности и обеспечения безопасности государства, а также расходы по пенсионному обеспечению (социальные доплаты к пенсиям), осуществляемые за счет средств бюджетов субъектов Российской Федерации, средств местных бюджетов в соответствии с нормативными правовыми актами органов государственной власти субъектов Российской Федерации, органов местного самоуправления;</w:t>
      </w:r>
      <w:proofErr w:type="gramEnd"/>
    </w:p>
    <w:p w:rsidR="005E1791" w:rsidRDefault="005E1791" w:rsidP="005E1791">
      <w:pPr>
        <w:ind w:firstLine="709"/>
        <w:jc w:val="center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320</w:t>
      </w:r>
      <w:r>
        <w:rPr>
          <w:rFonts w:ascii="Times New Roman" w:eastAsia="Times New Roman" w:hAnsi="Times New Roman" w:cs="Times New Roman"/>
          <w:sz w:val="26"/>
        </w:rPr>
        <w:t xml:space="preserve"> Социальные выплаты гражданам, кроме публичных нормативных социальных выплат</w:t>
      </w:r>
    </w:p>
    <w:p w:rsidR="005E1791" w:rsidRDefault="005E1791" w:rsidP="005E1791">
      <w:pPr>
        <w:jc w:val="center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321</w:t>
      </w:r>
      <w:r>
        <w:rPr>
          <w:rFonts w:ascii="Times New Roman" w:eastAsia="Times New Roman" w:hAnsi="Times New Roman" w:cs="Times New Roman"/>
          <w:sz w:val="26"/>
        </w:rPr>
        <w:t xml:space="preserve"> Пособия, компенсации и иные социальные выплаты гражданам, кроме публичных нормативных обязательств</w:t>
      </w:r>
    </w:p>
    <w:p w:rsidR="005E1791" w:rsidRDefault="005E1791" w:rsidP="005E1791">
      <w:pPr>
        <w:ind w:firstLine="709"/>
        <w:jc w:val="both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бюджетов бюджетной системы Российской Федерации, в том числе в рамках государственных (муниципальных) программ, на выплату гражданам пособий, компенсаций и иных социальных выплат, не отнесенных к публичным нормативным обязательствам соответствующих бюджетов.</w:t>
      </w:r>
    </w:p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Также по данному элементу отражаются расходы федерального бюджета на предоставление гражданам, уволенным с военной и приравненной к ней службы, службы в органах внутренних дел, службы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веществ, таможенных органах Российской Федерации, а также членам семей погибших военнослужащих и (или) сотрудников</w:t>
      </w:r>
      <w:proofErr w:type="gramEnd"/>
      <w:r>
        <w:rPr>
          <w:rFonts w:ascii="Times New Roman" w:eastAsia="Times New Roman" w:hAnsi="Times New Roman" w:cs="Times New Roman"/>
          <w:sz w:val="26"/>
        </w:rPr>
        <w:t>, имеющих специальные звания, социальных выплат в виде пособий, компенсаций и иных социальных выплат, не отнесенных к публичным нормативным обязательствам федерального бюджета.</w:t>
      </w:r>
    </w:p>
    <w:p w:rsidR="005E1791" w:rsidRDefault="005E1791" w:rsidP="005E1791">
      <w:pPr>
        <w:ind w:firstLine="709"/>
        <w:jc w:val="both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360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выплаты населению</w:t>
      </w:r>
    </w:p>
    <w:p w:rsidR="005E1791" w:rsidRDefault="005E1791" w:rsidP="005E1791">
      <w:pPr>
        <w:jc w:val="center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По данной подгруппе отражаются расходы бюджетов бюджетной системы Российской Федерации, в том числе в рамках государственных (муниципальных) программ, на осуществление иных выплат населению, не отнесенных к иным элементам видов расходов группы 300 "Социальное обеспечение и иные выплаты населению"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lastRenderedPageBreak/>
        <w:t>400</w:t>
      </w:r>
      <w:r>
        <w:rPr>
          <w:rFonts w:ascii="Times New Roman" w:eastAsia="Times New Roman" w:hAnsi="Times New Roman" w:cs="Times New Roman"/>
          <w:sz w:val="26"/>
        </w:rPr>
        <w:t xml:space="preserve"> Капитальные вложения в объекты </w:t>
      </w:r>
      <w:proofErr w:type="gramStart"/>
      <w:r>
        <w:rPr>
          <w:rFonts w:ascii="Times New Roman" w:eastAsia="Times New Roman" w:hAnsi="Times New Roman" w:cs="Times New Roman"/>
          <w:sz w:val="26"/>
        </w:rPr>
        <w:t>государственной</w:t>
      </w:r>
      <w:proofErr w:type="gramEnd"/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 xml:space="preserve">412 </w:t>
      </w:r>
      <w:r>
        <w:rPr>
          <w:rFonts w:ascii="Times New Roman" w:eastAsia="Times New Roman" w:hAnsi="Times New Roman" w:cs="Times New Roman"/>
          <w:sz w:val="26"/>
        </w:rPr>
        <w:t>Бюджетные инвестиции на приобретение объектов недвижимого имущества в государственную (муниципальную) собственность</w:t>
      </w:r>
    </w:p>
    <w:p w:rsidR="005E1791" w:rsidRDefault="005E1791" w:rsidP="005E1791">
      <w:pPr>
        <w:jc w:val="both"/>
      </w:pPr>
    </w:p>
    <w:p w:rsidR="005E1791" w:rsidRDefault="005E1791" w:rsidP="005E1791">
      <w:pPr>
        <w:spacing w:after="140" w:line="288" w:lineRule="auto"/>
        <w:ind w:firstLine="54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бюджетов бюджетной системы Российской Федерации по государственным контрактам на приобретение в федеральную собственность объектов недвижимого имущества, заключаемым вне рамок государственного оборонного заказа, а также по государственным (муниципальным) контрактам на приобретение объектов недвижимого имущества в государственную собственность субъектов Российской Федерации, муниципальную собственность, за исключением земельных участков, приобретение которых предусмотрено сметными стоимостями строительства (реконструкции) объектов капитального строительства;</w:t>
      </w:r>
      <w:proofErr w:type="gramEnd"/>
    </w:p>
    <w:p w:rsidR="005E1791" w:rsidRDefault="005E1791" w:rsidP="005E1791">
      <w:pPr>
        <w:jc w:val="center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500</w:t>
      </w:r>
      <w:r>
        <w:rPr>
          <w:rFonts w:ascii="Times New Roman" w:eastAsia="Times New Roman" w:hAnsi="Times New Roman" w:cs="Times New Roman"/>
          <w:sz w:val="26"/>
        </w:rPr>
        <w:t xml:space="preserve"> Межбюджетные трансферты</w:t>
      </w:r>
    </w:p>
    <w:p w:rsidR="005E1791" w:rsidRDefault="005E1791" w:rsidP="005E1791">
      <w:pPr>
        <w:ind w:firstLine="709"/>
        <w:jc w:val="center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540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  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межбюджетные трансферты</w:t>
      </w:r>
    </w:p>
    <w:p w:rsidR="005E1791" w:rsidRDefault="005E1791" w:rsidP="005E1791">
      <w:pPr>
        <w:jc w:val="both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Данная подгруппа отражает расходы бюджетов бюджетной системы Российской Федерации, связанные с предоставлением другим бюджетам иных межбюджетных трансфертов, не отнесенных к подгруппам 510 - 530, но направленных на финансовое обеспечение расходных обязательств, которые в соответствии с бюджетным законодательством могут осуществляться за счет средств соответствующего бюджета.</w:t>
      </w:r>
    </w:p>
    <w:p w:rsidR="005E1791" w:rsidRDefault="005E1791" w:rsidP="005E1791">
      <w:pPr>
        <w:jc w:val="both"/>
      </w:pPr>
    </w:p>
    <w:p w:rsidR="005E1791" w:rsidRDefault="005E1791" w:rsidP="005E1791"/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800</w:t>
      </w:r>
      <w:proofErr w:type="gramStart"/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>
        <w:rPr>
          <w:rFonts w:ascii="Times New Roman" w:eastAsia="Times New Roman" w:hAnsi="Times New Roman" w:cs="Times New Roman"/>
          <w:sz w:val="26"/>
        </w:rPr>
        <w:t>И</w:t>
      </w:r>
      <w:proofErr w:type="gramEnd"/>
      <w:r>
        <w:rPr>
          <w:rFonts w:ascii="Times New Roman" w:eastAsia="Times New Roman" w:hAnsi="Times New Roman" w:cs="Times New Roman"/>
          <w:sz w:val="26"/>
        </w:rPr>
        <w:t>ные бюджетные ассигнования</w:t>
      </w:r>
    </w:p>
    <w:p w:rsidR="005E1791" w:rsidRDefault="005E1791" w:rsidP="005E1791">
      <w:pPr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810</w:t>
      </w:r>
      <w:r>
        <w:rPr>
          <w:rFonts w:ascii="Times New Roman" w:eastAsia="Times New Roman" w:hAnsi="Times New Roman" w:cs="Times New Roman"/>
          <w:sz w:val="26"/>
        </w:rPr>
        <w:t xml:space="preserve">  Субсидии юридическим лицам (кроме некоммерческих организаций), индивидуальным предпринимателям, физическим лицам</w:t>
      </w:r>
    </w:p>
    <w:p w:rsidR="005E1791" w:rsidRDefault="005E1791" w:rsidP="005E1791">
      <w:pPr>
        <w:ind w:firstLine="709"/>
        <w:jc w:val="center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По данной подгруппе отражаются расходы бюджетов бюджетной системы Российской Федерации на предоставление субсидий организациям, кроме некоммерческих организаций, индивидуальным предпринимателям, а также физическим лицам - производителям товаров, работ, услуг, в том числе </w:t>
      </w:r>
      <w:proofErr w:type="gramStart"/>
      <w:r>
        <w:rPr>
          <w:rFonts w:ascii="Times New Roman" w:eastAsia="Times New Roman" w:hAnsi="Times New Roman" w:cs="Times New Roman"/>
          <w:sz w:val="26"/>
        </w:rPr>
        <w:t>на</w:t>
      </w:r>
      <w:proofErr w:type="gramEnd"/>
      <w:r>
        <w:rPr>
          <w:rFonts w:ascii="Times New Roman" w:eastAsia="Times New Roman" w:hAnsi="Times New Roman" w:cs="Times New Roman"/>
          <w:sz w:val="26"/>
        </w:rPr>
        <w:t>:</w:t>
      </w:r>
    </w:p>
    <w:p w:rsidR="005E1791" w:rsidRDefault="005E1791" w:rsidP="005E1791">
      <w:pPr>
        <w:ind w:firstLine="540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возмещение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услуг;</w:t>
      </w:r>
      <w:proofErr w:type="gramEnd"/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предоставление грантов в форме субсидий;</w:t>
      </w: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(абзац введен </w:t>
      </w:r>
      <w:hyperlink r:id="rId7" w:history="1">
        <w:r>
          <w:rPr>
            <w:rStyle w:val="a3"/>
            <w:rFonts w:ascii="Times New Roman" w:eastAsia="Times New Roman" w:hAnsi="Times New Roman" w:cs="Times New Roman"/>
            <w:sz w:val="26"/>
          </w:rPr>
          <w:t>Приказом</w:t>
        </w:r>
      </w:hyperlink>
      <w:r>
        <w:rPr>
          <w:rFonts w:ascii="Times New Roman" w:eastAsia="Times New Roman" w:hAnsi="Times New Roman" w:cs="Times New Roman"/>
          <w:sz w:val="26"/>
        </w:rPr>
        <w:t xml:space="preserve"> Минфина России от 16.12.2013 N 121н)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иные цели в соответствии с бюджетным законодательством Российской Федерации.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spacing w:after="140" w:line="288" w:lineRule="auto"/>
        <w:jc w:val="both"/>
      </w:pPr>
      <w:r>
        <w:rPr>
          <w:rFonts w:ascii="Times New Roman" w:eastAsia="Times New Roman" w:hAnsi="Times New Roman" w:cs="Times New Roman"/>
          <w:b/>
          <w:sz w:val="26"/>
        </w:rPr>
        <w:t>811</w:t>
      </w:r>
      <w:r>
        <w:rPr>
          <w:rFonts w:ascii="Times New Roman" w:eastAsia="Times New Roman" w:hAnsi="Times New Roman" w:cs="Times New Roman"/>
          <w:sz w:val="26"/>
        </w:rPr>
        <w:t xml:space="preserve">     Субсидии на возмещение недополученных доходов или возмещение фактически понесенных затрат в связи с производством (реализацией) товаров, выполнением работ, оказанием услуг.</w:t>
      </w:r>
      <w:r>
        <w:rPr>
          <w:rFonts w:ascii="Liberation Serif" w:eastAsia="Liberation Serif" w:hAnsi="Liberation Serif" w:cs="Liberation Serif"/>
          <w:sz w:val="24"/>
        </w:rPr>
        <w:br/>
      </w:r>
      <w:r>
        <w:rPr>
          <w:rFonts w:ascii="Liberation Serif" w:eastAsia="Liberation Serif" w:hAnsi="Liberation Serif" w:cs="Liberation Serif"/>
          <w:sz w:val="24"/>
        </w:rPr>
        <w:lastRenderedPageBreak/>
        <w:br/>
        <w:t xml:space="preserve">    </w:t>
      </w:r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бюджетов бюджетной системы Российской Федерации на предоставление субсидий юридическим лицам (кроме некоммерческих организаций), индивидуальным предпринимателям, физическим лицам - производителям товаров, работ, услуг на возмещение недополученных</w:t>
      </w:r>
    </w:p>
    <w:p w:rsidR="005E1791" w:rsidRDefault="005E1791" w:rsidP="005E1791">
      <w:pPr>
        <w:spacing w:after="140" w:line="288" w:lineRule="auto"/>
        <w:jc w:val="both"/>
      </w:pPr>
      <w:r>
        <w:rPr>
          <w:rFonts w:ascii="Times New Roman" w:eastAsia="Times New Roman" w:hAnsi="Times New Roman" w:cs="Times New Roman"/>
          <w:sz w:val="26"/>
        </w:rPr>
        <w:t>доходов или возмещение фактически понесенных затрат в связи с производством (реализацией) товаров, выполнением работ, оказанием услуг.</w:t>
      </w:r>
    </w:p>
    <w:p w:rsidR="005E1791" w:rsidRDefault="005E1791" w:rsidP="005E1791">
      <w:pPr>
        <w:ind w:firstLine="567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 xml:space="preserve">831 </w:t>
      </w:r>
      <w:r>
        <w:rPr>
          <w:rFonts w:ascii="Times New Roman" w:eastAsia="Times New Roman" w:hAnsi="Times New Roman" w:cs="Times New Roman"/>
          <w:sz w:val="26"/>
        </w:rPr>
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</w:r>
    </w:p>
    <w:p w:rsidR="005E1791" w:rsidRDefault="005E1791" w:rsidP="005E1791">
      <w:pPr>
        <w:jc w:val="both"/>
      </w:pPr>
    </w:p>
    <w:p w:rsidR="005E1791" w:rsidRDefault="005E1791" w:rsidP="005E1791">
      <w:pPr>
        <w:spacing w:after="140" w:line="288" w:lineRule="auto"/>
        <w:ind w:firstLine="54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По данному элементу подлежат отражению отдельные расходы на исполнение судебных актов Российской Федерации, мировых соглашений по возмещению вреда, причиненного гражданину или юридическому лицу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деятельности государственных (муниципальных) учреждений, в том числе расходы на:</w:t>
      </w:r>
      <w:proofErr w:type="gramEnd"/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уплату пеней и штрафов по государственным (муниципальным) контрактам на поставку товаров, выполнение работ, оказание услуг для государственных (муниципальных) нужд;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выплату государственного пособия обвиняемому, временно отстраненному от должности;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выплату компенсаций за задержку выплат в пользу физических лиц (включая выплаты работникам учреждений);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возмещение морального вреда;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возмещение судебных издержек истцам (государственной пошлины и иных издержек, связанных с рассмотрением дел в судах);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возврат неосновательного обогащения;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внесение на депозитный счет арбитражного суда денежных сумм, необходимых для оплаты судебных издержек, осуществляемые на основании соответствующего судебного решения.</w:t>
      </w:r>
    </w:p>
    <w:p w:rsidR="005E1791" w:rsidRDefault="005E1791" w:rsidP="005E1791">
      <w:pPr>
        <w:spacing w:after="140" w:line="288" w:lineRule="auto"/>
        <w:ind w:firstLine="54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Расходы на исполнение судебных актов, предусматривающих обязательство Российской Федерации, субъекта Российской Федерации, муниципального образования, государственного (муниципального) учреждения по выплате пенсий, </w:t>
      </w:r>
      <w:r>
        <w:rPr>
          <w:rFonts w:ascii="Times New Roman" w:eastAsia="Times New Roman" w:hAnsi="Times New Roman" w:cs="Times New Roman"/>
          <w:sz w:val="26"/>
        </w:rPr>
        <w:lastRenderedPageBreak/>
        <w:t>пособий, оплату труда работников учреждений, а также на оплату кредиторской задолженности по договорам на поставку товаров, выполнение работ, оказание услуг для государственных (муниципальных) нужд и т.п., подлежат отражению по соответствующим группам, подгруппам и элементам классификации видов расходов.</w:t>
      </w:r>
      <w:proofErr w:type="gramEnd"/>
    </w:p>
    <w:p w:rsidR="005E1791" w:rsidRDefault="005E1791" w:rsidP="005E1791">
      <w:pPr>
        <w:spacing w:after="140" w:line="288" w:lineRule="auto"/>
        <w:ind w:firstLine="547"/>
        <w:jc w:val="both"/>
      </w:pPr>
    </w:p>
    <w:p w:rsidR="005E1791" w:rsidRDefault="005E1791" w:rsidP="005E1791">
      <w:pPr>
        <w:spacing w:after="140" w:line="288" w:lineRule="auto"/>
        <w:ind w:firstLine="547"/>
        <w:jc w:val="both"/>
      </w:pPr>
    </w:p>
    <w:p w:rsidR="005E1791" w:rsidRDefault="005E1791" w:rsidP="005E1791">
      <w:pPr>
        <w:spacing w:after="140" w:line="288" w:lineRule="auto"/>
        <w:jc w:val="both"/>
      </w:pPr>
      <w:r>
        <w:rPr>
          <w:rFonts w:ascii="Times New Roman" w:eastAsia="Times New Roman" w:hAnsi="Times New Roman" w:cs="Times New Roman"/>
          <w:b/>
          <w:sz w:val="26"/>
        </w:rPr>
        <w:t>851</w:t>
      </w:r>
      <w:r>
        <w:rPr>
          <w:rFonts w:ascii="Times New Roman" w:eastAsia="Times New Roman" w:hAnsi="Times New Roman" w:cs="Times New Roman"/>
          <w:sz w:val="26"/>
        </w:rPr>
        <w:t xml:space="preserve"> Уплата налога на имущество организаций и земельного налога</w:t>
      </w: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 xml:space="preserve">По данному элементу отражаются расходы по уплате налога на имущество организаций и земельного налога </w:t>
      </w:r>
      <w:proofErr w:type="gramStart"/>
      <w:r>
        <w:rPr>
          <w:rFonts w:ascii="Times New Roman" w:eastAsia="Times New Roman" w:hAnsi="Times New Roman" w:cs="Times New Roman"/>
          <w:sz w:val="26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6"/>
        </w:rPr>
        <w:t>в том числе в период строительства объектов капитального строительства)</w:t>
      </w:r>
    </w:p>
    <w:p w:rsidR="005E1791" w:rsidRDefault="005E1791" w:rsidP="005E1791">
      <w:pPr>
        <w:spacing w:after="140" w:line="288" w:lineRule="auto"/>
        <w:ind w:firstLine="547"/>
        <w:jc w:val="both"/>
      </w:pPr>
    </w:p>
    <w:p w:rsidR="005E1791" w:rsidRDefault="005E1791" w:rsidP="005E1791">
      <w:r>
        <w:rPr>
          <w:rFonts w:ascii="Times New Roman" w:eastAsia="Times New Roman" w:hAnsi="Times New Roman" w:cs="Times New Roman"/>
          <w:b/>
          <w:sz w:val="26"/>
        </w:rPr>
        <w:t>853</w:t>
      </w:r>
      <w:r>
        <w:rPr>
          <w:rFonts w:ascii="Times New Roman" w:eastAsia="Times New Roman" w:hAnsi="Times New Roman" w:cs="Times New Roman"/>
          <w:sz w:val="26"/>
        </w:rPr>
        <w:t xml:space="preserve">  Уплата  иных платежей</w:t>
      </w:r>
    </w:p>
    <w:p w:rsidR="005E1791" w:rsidRDefault="005E1791" w:rsidP="005E1791">
      <w:pPr>
        <w:jc w:val="center"/>
      </w:pP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По данному элементу отражаются расходы по уплате в установленных законодательством Российской Федерации случаях:</w:t>
      </w:r>
    </w:p>
    <w:p w:rsidR="005E1791" w:rsidRDefault="005E1791" w:rsidP="005E1791">
      <w:pPr>
        <w:ind w:firstLine="540"/>
        <w:jc w:val="both"/>
      </w:pPr>
      <w:r>
        <w:rPr>
          <w:rFonts w:ascii="Times New Roman" w:eastAsia="Times New Roman" w:hAnsi="Times New Roman" w:cs="Times New Roman"/>
          <w:sz w:val="26"/>
        </w:rPr>
        <w:t>- иных налогов, сборов и обязательных платежей, а также платежей в форме паевых, членских и иных взносов (за исключением взносов в международные организации).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>870</w:t>
      </w:r>
      <w:r>
        <w:rPr>
          <w:rFonts w:ascii="Times New Roman" w:eastAsia="Times New Roman" w:hAnsi="Times New Roman" w:cs="Times New Roman"/>
          <w:sz w:val="26"/>
        </w:rPr>
        <w:t xml:space="preserve"> Резервные средства</w:t>
      </w:r>
    </w:p>
    <w:p w:rsidR="005E1791" w:rsidRDefault="005E1791" w:rsidP="005E1791">
      <w:pPr>
        <w:jc w:val="both"/>
      </w:pPr>
    </w:p>
    <w:p w:rsidR="005E1791" w:rsidRDefault="005E1791" w:rsidP="005E1791">
      <w:pPr>
        <w:spacing w:after="140" w:line="288" w:lineRule="auto"/>
        <w:ind w:firstLine="547"/>
        <w:jc w:val="both"/>
      </w:pPr>
      <w:r>
        <w:rPr>
          <w:rFonts w:ascii="Times New Roman" w:eastAsia="Times New Roman" w:hAnsi="Times New Roman" w:cs="Times New Roman"/>
          <w:sz w:val="26"/>
        </w:rPr>
        <w:t>По данной подгруппе отражаются ассигнования бюджетов бюджетной системы Российской Федерации, подлежащие перераспределению в ходе исполнения бюджетов на соответствующие группы, подгруппы и элементы:</w:t>
      </w:r>
    </w:p>
    <w:p w:rsidR="005E1791" w:rsidRDefault="005E1791" w:rsidP="005E1791">
      <w:pPr>
        <w:spacing w:after="140" w:line="288" w:lineRule="auto"/>
        <w:ind w:firstLine="54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предусмотренные для создания резервных фондов Президента Российской Федерации и (или) Правительства Российской Федерации, резервных фондов высших исполнительных органов государственной власти субъектов Российской Федерации, резервных фондов местных администраций;</w:t>
      </w:r>
      <w:proofErr w:type="gramEnd"/>
    </w:p>
    <w:p w:rsidR="005E1791" w:rsidRDefault="005E1791" w:rsidP="005E1791">
      <w:pPr>
        <w:spacing w:after="140" w:line="288" w:lineRule="auto"/>
        <w:ind w:firstLine="54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>зарезервированные в целях финансового обеспечения целевых расходов соответствующих бюджетов.</w:t>
      </w:r>
      <w:proofErr w:type="gramEnd"/>
    </w:p>
    <w:p w:rsidR="005E1791" w:rsidRDefault="005E1791" w:rsidP="005E1791">
      <w:pPr>
        <w:spacing w:after="140" w:line="288" w:lineRule="auto"/>
        <w:ind w:firstLine="547"/>
        <w:jc w:val="both"/>
      </w:pPr>
    </w:p>
    <w:p w:rsidR="005E1791" w:rsidRDefault="005E1791" w:rsidP="005E1791">
      <w:pPr>
        <w:jc w:val="both"/>
      </w:pPr>
      <w:r>
        <w:rPr>
          <w:rFonts w:ascii="Times New Roman" w:eastAsia="Times New Roman" w:hAnsi="Times New Roman" w:cs="Times New Roman"/>
          <w:b/>
          <w:sz w:val="26"/>
        </w:rPr>
        <w:t xml:space="preserve">880 </w:t>
      </w:r>
      <w:r>
        <w:rPr>
          <w:rFonts w:ascii="Times New Roman" w:eastAsia="Times New Roman" w:hAnsi="Times New Roman" w:cs="Times New Roman"/>
          <w:sz w:val="26"/>
        </w:rPr>
        <w:t>Специальные расходы</w:t>
      </w:r>
    </w:p>
    <w:p w:rsidR="005E1791" w:rsidRDefault="005E1791" w:rsidP="005E1791">
      <w:pPr>
        <w:spacing w:after="140" w:line="288" w:lineRule="auto"/>
        <w:ind w:firstLine="567"/>
        <w:jc w:val="both"/>
      </w:pPr>
      <w:proofErr w:type="gramStart"/>
      <w:r>
        <w:rPr>
          <w:rFonts w:ascii="Times New Roman" w:eastAsia="Times New Roman" w:hAnsi="Times New Roman" w:cs="Times New Roman"/>
          <w:sz w:val="26"/>
        </w:rPr>
        <w:t xml:space="preserve">По данной подгруппе отражаются расходы бюджетов бюджетной системы Российской Федерации, предусмотренные на реализацию отдельных мероприятий, распределение которых по соответствующим группам, подгруппам и элементам не представляется возможным в силу специфики соответствующих расходных обязательств бюджетов (в том числе, по компенсации расходов, понесенных </w:t>
      </w:r>
      <w:r>
        <w:rPr>
          <w:rFonts w:ascii="Times New Roman" w:eastAsia="Times New Roman" w:hAnsi="Times New Roman" w:cs="Times New Roman"/>
          <w:sz w:val="26"/>
        </w:rPr>
        <w:lastRenderedPageBreak/>
        <w:t xml:space="preserve">организациями и гражданами Российской Федерации в связи с реализацией Федерального </w:t>
      </w:r>
      <w:hyperlink r:id="rId8" w:history="1">
        <w:r>
          <w:rPr>
            <w:rStyle w:val="a3"/>
            <w:rFonts w:ascii="Times New Roman" w:eastAsia="Times New Roman" w:hAnsi="Times New Roman" w:cs="Times New Roman"/>
            <w:sz w:val="26"/>
          </w:rPr>
          <w:t>закона</w:t>
        </w:r>
      </w:hyperlink>
      <w:r>
        <w:rPr>
          <w:rFonts w:ascii="Times New Roman" w:eastAsia="Times New Roman" w:hAnsi="Times New Roman" w:cs="Times New Roman"/>
          <w:sz w:val="26"/>
        </w:rPr>
        <w:t xml:space="preserve"> от 28 марта 1998 года N 53-ФЗ "О воинской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обязанности и военной службе").</w:t>
      </w:r>
    </w:p>
    <w:p w:rsidR="005E1791" w:rsidRDefault="005E1791" w:rsidP="005E1791">
      <w:pPr>
        <w:ind w:firstLine="540"/>
        <w:jc w:val="both"/>
      </w:pPr>
    </w:p>
    <w:p w:rsidR="005E1791" w:rsidRDefault="005E1791" w:rsidP="005E1791">
      <w:pPr>
        <w:ind w:firstLine="900"/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</w:p>
    <w:p w:rsidR="005E1791" w:rsidRDefault="005E1791" w:rsidP="005E1791">
      <w:pPr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sz w:val="24"/>
        </w:rPr>
        <w:t>Подкоды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детализации бюджетной росписи местного бюджета</w:t>
      </w:r>
    </w:p>
    <w:p w:rsidR="005E1791" w:rsidRDefault="005E1791" w:rsidP="005E1791">
      <w:pPr>
        <w:jc w:val="center"/>
      </w:pPr>
    </w:p>
    <w:tbl>
      <w:tblPr>
        <w:tblW w:w="936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353"/>
        <w:gridCol w:w="8007"/>
      </w:tblGrid>
      <w:tr w:rsidR="005E1791" w:rsidTr="005E1791"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Подкод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8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подкода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046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Другие услуги                                                  </w:t>
            </w:r>
          </w:p>
        </w:tc>
      </w:tr>
      <w:tr w:rsidR="005E1791" w:rsidTr="005E1791">
        <w:trPr>
          <w:trHeight w:val="400"/>
        </w:trPr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049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за проведение курсов, специализаций, участие в семинарах (без учета командировочных расходов)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055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Обеспечение пожарной безопасности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500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Другие расходы по коду 222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510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Медикаменты и перевязочные средства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520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Приобретение и изготовление мягкого инвентаря и обмундирования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540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горюче-смазочных материалов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550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Прочие материальные запасы       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600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Командировочные расходы          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723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котельно-печного топлива  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730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потребления электроэнергии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770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Другие расходы по содержанию имущества (техническое обслуживание и другое)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811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>Строительство объектов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812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>Оплата текущего и капитального ремонта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814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>Прочие основные средства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831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Оплата льготного проезда к месту отдыха и обратно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836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Другие пособия по ст. 262       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840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>Доплаты к пенсии государственным и муниципальным служащим</w:t>
            </w:r>
          </w:p>
        </w:tc>
      </w:tr>
      <w:tr w:rsidR="005E1791" w:rsidTr="005E1791">
        <w:trPr>
          <w:trHeight w:val="264"/>
        </w:trPr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842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pPr>
              <w:tabs>
                <w:tab w:val="left" w:pos="4485"/>
              </w:tabs>
            </w:pPr>
            <w:r>
              <w:rPr>
                <w:rFonts w:ascii="Times New Roman" w:eastAsia="Times New Roman" w:hAnsi="Times New Roman" w:cs="Times New Roman"/>
                <w:sz w:val="24"/>
              </w:rPr>
              <w:t>Выходное пособие при увольнении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843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Другие расходы по статье 290                                   </w:t>
            </w:r>
          </w:p>
        </w:tc>
      </w:tr>
      <w:tr w:rsidR="005E1791" w:rsidTr="005E1791">
        <w:tc>
          <w:tcPr>
            <w:tcW w:w="13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   845   </w:t>
            </w:r>
          </w:p>
        </w:tc>
        <w:tc>
          <w:tcPr>
            <w:tcW w:w="801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E1791" w:rsidRDefault="005E1791">
            <w:r>
              <w:rPr>
                <w:rFonts w:ascii="Times New Roman" w:eastAsia="Times New Roman" w:hAnsi="Times New Roman" w:cs="Times New Roman"/>
                <w:sz w:val="24"/>
              </w:rPr>
              <w:t xml:space="preserve">Представительские расходы                                      </w:t>
            </w:r>
          </w:p>
        </w:tc>
      </w:tr>
    </w:tbl>
    <w:p w:rsidR="005E1791" w:rsidRDefault="005E1791" w:rsidP="005E1791">
      <w:pPr>
        <w:spacing w:before="280" w:after="280"/>
      </w:pPr>
    </w:p>
    <w:p w:rsidR="005E1791" w:rsidRDefault="005E1791" w:rsidP="005E1791">
      <w:pPr>
        <w:ind w:firstLine="900"/>
        <w:jc w:val="center"/>
      </w:pPr>
    </w:p>
    <w:p w:rsidR="005E1791" w:rsidRDefault="005E1791" w:rsidP="005E1791">
      <w:pPr>
        <w:ind w:firstLine="900"/>
        <w:jc w:val="both"/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1791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5A5"/>
    <w:rsid w:val="000E5644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62D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791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5C0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791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Theme="minorEastAsia" w:hAnsi="Calibri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E17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0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826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F945162A4ACB0FB626D186376B79AD9AFC3767514C4991AA2CC5AFCFEBCA0050AE1B236A590311i7k2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D3A958BAA124CF13050EC9157991C2307F1503C98A92B11F974E9702D36A035E41A277BF235829CFD988C8JFL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5665</Words>
  <Characters>32292</Characters>
  <Application>Microsoft Office Word</Application>
  <DocSecurity>0</DocSecurity>
  <Lines>269</Lines>
  <Paragraphs>75</Paragraphs>
  <ScaleCrop>false</ScaleCrop>
  <Company>Reanimator Extreme Edition</Company>
  <LinksUpToDate>false</LinksUpToDate>
  <CharactersWithSpaces>37882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2018-09-25T13:41:00Z</dcterms:created>
  <dcterms:modified xsi:type="dcterms:W3CDTF">2018-09-25T13:43:00Z</dcterms:modified>
</cp:coreProperties>
</file>