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7" w:rsidRDefault="00FA3637" w:rsidP="00556F9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637" w:rsidRDefault="00FA3637" w:rsidP="00556F9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637" w:rsidRDefault="00556F94" w:rsidP="00FA3637">
      <w:pPr>
        <w:jc w:val="right"/>
        <w:rPr>
          <w:rFonts w:ascii="Times New Roman" w:hAnsi="Times New Roman" w:cs="Times New Roman"/>
          <w:sz w:val="26"/>
          <w:szCs w:val="26"/>
        </w:rPr>
      </w:pPr>
      <w:r w:rsidRPr="00556F94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637" w:rsidRPr="001E29EC" w:rsidRDefault="00FA3637" w:rsidP="00FA3637">
      <w:pPr>
        <w:pStyle w:val="21"/>
        <w:spacing w:before="0"/>
      </w:pPr>
      <w:r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50721" wp14:editId="29DF45D2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637" w:rsidRDefault="00FA3637" w:rsidP="00FA3637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50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2pt;margin-top:-436.95pt;width:249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QW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" stroked="f">
                <v:textbox>
                  <w:txbxContent>
                    <w:p w:rsidR="00FA3637" w:rsidRDefault="00FA3637" w:rsidP="00FA3637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 wp14:anchorId="7586520B" wp14:editId="3D065826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37" w:rsidRPr="00F751DF" w:rsidRDefault="00FA3637" w:rsidP="00FA3637">
      <w:pPr>
        <w:pStyle w:val="21"/>
        <w:spacing w:before="0"/>
      </w:pPr>
      <w:r w:rsidRPr="001E29EC">
        <w:t xml:space="preserve">АДМИНИСТРАЦИЯ </w:t>
      </w:r>
      <w:r>
        <w:t xml:space="preserve">СЕЛЬСКОГО ПОСЕЛЕНИЯ </w:t>
      </w:r>
      <w:r w:rsidRPr="001E29EC">
        <w:t xml:space="preserve">«ТИМАНСКИЙ СЕЛЬСОВЕТ» </w:t>
      </w:r>
      <w:r>
        <w:t xml:space="preserve">ЗАПОЛЯРНОГО РАЙОНА </w:t>
      </w:r>
      <w:r w:rsidRPr="001E29EC">
        <w:t>НЕНЕЦКОГО АВТОНОМНОГО ОКРУГА</w:t>
      </w:r>
    </w:p>
    <w:p w:rsidR="00FA3637" w:rsidRDefault="00FA3637" w:rsidP="00FA3637">
      <w:pPr>
        <w:pStyle w:val="21"/>
        <w:spacing w:before="0"/>
      </w:pPr>
    </w:p>
    <w:p w:rsidR="00FA3637" w:rsidRDefault="00FA3637" w:rsidP="00FA3637">
      <w:pPr>
        <w:pStyle w:val="21"/>
        <w:spacing w:before="0"/>
      </w:pPr>
      <w:r w:rsidRPr="001E29EC">
        <w:t>ПОСТАНОВЛЕНИЕ</w:t>
      </w:r>
    </w:p>
    <w:p w:rsidR="00FA3637" w:rsidRPr="00382482" w:rsidRDefault="00FA3637" w:rsidP="00FA3637">
      <w:pPr>
        <w:rPr>
          <w:lang w:eastAsia="zh-CN" w:bidi="hi-IN"/>
        </w:rPr>
      </w:pPr>
    </w:p>
    <w:p w:rsidR="00FA3637" w:rsidRPr="003E434D" w:rsidRDefault="00FA3637" w:rsidP="00FA363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от 00.00</w:t>
      </w:r>
      <w:r w:rsidRPr="003E434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.202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4 № </w:t>
      </w:r>
    </w:p>
    <w:p w:rsidR="00FA3637" w:rsidRPr="00F34014" w:rsidRDefault="00FA3637" w:rsidP="00FA363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п.Индига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>, НАО</w:t>
      </w:r>
    </w:p>
    <w:p w:rsidR="00FA3637" w:rsidRDefault="00FA3637" w:rsidP="00FA3637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FA3637" w:rsidRPr="007550E9" w:rsidRDefault="00FA3637" w:rsidP="00FA3637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FA3637" w:rsidRPr="007550E9" w:rsidRDefault="00FA3637" w:rsidP="00FA3637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>В соответствии с расчетами средней стоимости услуг по погребению в рамках гарантированного перечня, учитывая инд</w:t>
      </w:r>
      <w:r>
        <w:rPr>
          <w:rFonts w:ascii="Times New Roman" w:hAnsi="Times New Roman"/>
          <w:color w:val="000000"/>
          <w:sz w:val="26"/>
          <w:szCs w:val="24"/>
        </w:rPr>
        <w:t>екс потребительских цен на 2024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 ПОСТАНОВЛЯЕТ</w:t>
      </w:r>
      <w:r w:rsidRPr="007550E9">
        <w:rPr>
          <w:rFonts w:ascii="Times New Roman" w:hAnsi="Times New Roman"/>
          <w:color w:val="000000"/>
          <w:sz w:val="26"/>
          <w:szCs w:val="24"/>
        </w:rPr>
        <w:t>:</w:t>
      </w:r>
    </w:p>
    <w:p w:rsidR="00FA3637" w:rsidRDefault="00FA3637" w:rsidP="00FA3637">
      <w:pPr>
        <w:pStyle w:val="ConsPlusNormal"/>
        <w:jc w:val="both"/>
        <w:rPr>
          <w:rFonts w:ascii="Times New Roman" w:hAnsi="Times New Roman"/>
          <w:sz w:val="26"/>
          <w:szCs w:val="24"/>
        </w:rPr>
      </w:pPr>
    </w:p>
    <w:p w:rsidR="00FA3637" w:rsidRPr="007550E9" w:rsidRDefault="00FA3637" w:rsidP="00FA3637">
      <w:pPr>
        <w:pStyle w:val="ConsPlusNormal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        1. 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Внести  изменения  в </w:t>
      </w:r>
      <w:hyperlink r:id="rId6" w:anchor="Par37" w:history="1">
        <w:r w:rsidRPr="007550E9">
          <w:rPr>
            <w:rStyle w:val="a9"/>
            <w:rFonts w:ascii="Times New Roman" w:hAnsi="Times New Roman"/>
            <w:color w:val="000000"/>
            <w:sz w:val="26"/>
            <w:szCs w:val="24"/>
          </w:rPr>
          <w:t>стоимость</w:t>
        </w:r>
      </w:hyperlink>
      <w:r w:rsidRPr="007550E9">
        <w:rPr>
          <w:rFonts w:ascii="Times New Roman" w:hAnsi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/>
          <w:color w:val="000000"/>
          <w:sz w:val="26"/>
          <w:szCs w:val="24"/>
        </w:rPr>
        <w:t>, утвержденных Постановлением Администрации МО «Тиманский сельсовет» НАО от 03.05.2017 № 24п,в соответствии</w:t>
      </w:r>
      <w:r>
        <w:rPr>
          <w:rFonts w:ascii="Times New Roman" w:hAnsi="Times New Roman"/>
          <w:color w:val="000000"/>
          <w:sz w:val="26"/>
          <w:szCs w:val="24"/>
        </w:rPr>
        <w:t xml:space="preserve"> с приложением 1.</w:t>
      </w:r>
    </w:p>
    <w:p w:rsidR="00FA3637" w:rsidRPr="007550E9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FA3637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 xml:space="preserve">2. Внести  изменения  в  </w:t>
      </w:r>
      <w:hyperlink r:id="rId7" w:anchor="Par94" w:history="1">
        <w:r w:rsidRPr="007550E9">
          <w:rPr>
            <w:rStyle w:val="a9"/>
            <w:rFonts w:ascii="Times New Roman" w:hAnsi="Times New Roman"/>
            <w:color w:val="000000"/>
            <w:sz w:val="26"/>
            <w:szCs w:val="24"/>
          </w:rPr>
          <w:t>стоимость</w:t>
        </w:r>
      </w:hyperlink>
      <w:r w:rsidRPr="007550E9">
        <w:rPr>
          <w:rFonts w:ascii="Times New Roman" w:hAnsi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/>
          <w:color w:val="000000"/>
          <w:sz w:val="26"/>
          <w:szCs w:val="24"/>
        </w:rPr>
        <w:t>, утвержденных Постановлением Администрации МО «Тиманский сельсовет» НАО от 03.05.2017 № 24п   в соответствии с приложением 2.</w:t>
      </w:r>
    </w:p>
    <w:p w:rsidR="00FA3637" w:rsidRPr="005273F7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FA3637" w:rsidRPr="005273F7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5273F7">
        <w:rPr>
          <w:rFonts w:ascii="Times New Roman" w:hAnsi="Times New Roman"/>
          <w:color w:val="000000"/>
          <w:sz w:val="26"/>
          <w:szCs w:val="24"/>
        </w:rPr>
        <w:t xml:space="preserve"> 3. Настоящее постановление вступает в силу после его официального опубликования (обнародования) и распространяет свое действие на правоотнош</w:t>
      </w:r>
      <w:r>
        <w:rPr>
          <w:rFonts w:ascii="Times New Roman" w:hAnsi="Times New Roman"/>
          <w:color w:val="000000"/>
          <w:sz w:val="26"/>
          <w:szCs w:val="24"/>
        </w:rPr>
        <w:t>ения, возникшие с 1 февраля 2024</w:t>
      </w:r>
      <w:r w:rsidRPr="005273F7">
        <w:rPr>
          <w:rFonts w:ascii="Times New Roman" w:hAnsi="Times New Roman"/>
          <w:color w:val="000000"/>
          <w:sz w:val="26"/>
          <w:szCs w:val="24"/>
        </w:rPr>
        <w:t xml:space="preserve"> года.</w:t>
      </w:r>
    </w:p>
    <w:p w:rsidR="00FA3637" w:rsidRDefault="00FA3637" w:rsidP="00FA3637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A3637" w:rsidRPr="007550E9" w:rsidRDefault="00FA3637" w:rsidP="00FA3637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A3637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FA3637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 xml:space="preserve">Тиманский </w:t>
      </w:r>
      <w:r>
        <w:rPr>
          <w:rFonts w:ascii="Times New Roman" w:hAnsi="Times New Roman"/>
          <w:sz w:val="24"/>
          <w:szCs w:val="24"/>
        </w:rPr>
        <w:t>сельсовет» ЗР НАО                                                 В.Е. Глухов</w:t>
      </w:r>
    </w:p>
    <w:p w:rsidR="00FA3637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637" w:rsidRPr="004A119D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>Приложение 1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A3637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FA3637" w:rsidRPr="007550E9" w:rsidRDefault="00FA3637" w:rsidP="00FA363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00.00.2024 № </w:t>
      </w:r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637" w:rsidRPr="007550E9" w:rsidRDefault="003B0AFE" w:rsidP="00FA3637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8" w:anchor="Par37" w:history="1">
        <w:r w:rsidR="00FA3637" w:rsidRPr="007550E9">
          <w:rPr>
            <w:rStyle w:val="a9"/>
            <w:rFonts w:ascii="Times New Roman" w:hAnsi="Times New Roman"/>
            <w:b/>
            <w:color w:val="000000"/>
            <w:sz w:val="26"/>
            <w:szCs w:val="24"/>
          </w:rPr>
          <w:t>Стоимость</w:t>
        </w:r>
      </w:hyperlink>
      <w:r w:rsidR="00FA3637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FA3637"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="00FA3637"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«Тиманский сельсовет» </w:t>
      </w:r>
      <w:r w:rsidR="00FA3637"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="00FA3637"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FA3637" w:rsidRDefault="00FA3637" w:rsidP="00FA3637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3637" w:rsidRDefault="00FA3637" w:rsidP="00FA36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969"/>
        <w:gridCol w:w="2841"/>
      </w:tblGrid>
      <w:tr w:rsidR="00FA3637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FA3637" w:rsidTr="00787DB2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1C197D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482,39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17438,70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8380,15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Перевозка тела </w:t>
            </w: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>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Вынос закрытого гроба с телом </w:t>
            </w: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3782,04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Погребение тела (останков) умершего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9913,00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6868,93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Стела из бруса 150х150мм, высотой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 2 м 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2990,47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50855,68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9249C" w:rsidRDefault="00F9249C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9249C" w:rsidRDefault="00F9249C" w:rsidP="00FA3637">
      <w:pPr>
        <w:pStyle w:val="ConsPlusNormal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A3637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FA3637" w:rsidRPr="007550E9" w:rsidRDefault="00FA3637" w:rsidP="00FA363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00.00.2024 № </w:t>
      </w:r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bookmarkStart w:id="2" w:name="Par94"/>
    <w:bookmarkEnd w:id="2"/>
    <w:p w:rsidR="00FA3637" w:rsidRPr="007550E9" w:rsidRDefault="00FA3637" w:rsidP="00FA3637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
          <w:color w:val="000000"/>
          <w:sz w:val="26"/>
          <w:szCs w:val="24"/>
        </w:rPr>
        <w:fldChar w:fldCharType="begin"/>
      </w:r>
      <w:r w:rsidRPr="007550E9">
        <w:rPr>
          <w:rFonts w:ascii="Times New Roman" w:hAnsi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fldChar w:fldCharType="separate"/>
      </w:r>
      <w:r w:rsidRPr="007550E9">
        <w:rPr>
          <w:rStyle w:val="a9"/>
          <w:rFonts w:ascii="Times New Roman" w:hAnsi="Times New Roman"/>
          <w:b/>
          <w:color w:val="000000"/>
          <w:sz w:val="26"/>
          <w:szCs w:val="24"/>
        </w:rPr>
        <w:t>Стоимость</w: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fldChar w:fldCharType="end"/>
      </w:r>
      <w:r w:rsidRPr="007550E9">
        <w:rPr>
          <w:rFonts w:ascii="Times New Roman" w:hAnsi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«Тиманский сельсовет» </w:t>
      </w:r>
      <w:r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686"/>
        <w:gridCol w:w="3124"/>
      </w:tblGrid>
      <w:tr w:rsidR="00FA3637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FA3637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993,10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Гроб стандартный из пиломатериалов толщиной до 25 мм:, 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17438,70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6625,46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Ситцевая ткань, размер: 0,7 x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688,10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3559,79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9691,13</w:t>
            </w:r>
          </w:p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637" w:rsidRPr="007550E9" w:rsidTr="00787DB2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6868,93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  <w:tr w:rsidR="00FA3637" w:rsidRPr="007550E9" w:rsidTr="00787DB2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и установка стелы,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Стела из бруса 150х150мм, высотой2 м 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2 990,47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  <w:tr w:rsidR="00FA3637" w:rsidTr="00787DB2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50855,68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</w:tbl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/>
    <w:p w:rsidR="00FA3637" w:rsidRDefault="00FA3637" w:rsidP="00FA3637"/>
    <w:p w:rsidR="00FA3637" w:rsidRDefault="00FA3637" w:rsidP="00FA3637"/>
    <w:p w:rsidR="00FA3637" w:rsidRDefault="00FA3637" w:rsidP="00FA3637"/>
    <w:p w:rsidR="00FA3637" w:rsidRDefault="00FA3637" w:rsidP="00023710">
      <w:pPr>
        <w:rPr>
          <w:rFonts w:ascii="Times New Roman" w:hAnsi="Times New Roman" w:cs="Times New Roman"/>
          <w:sz w:val="26"/>
          <w:szCs w:val="26"/>
        </w:rPr>
      </w:pPr>
    </w:p>
    <w:sectPr w:rsidR="00FA3637" w:rsidSect="000237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E2"/>
    <w:rsid w:val="00023710"/>
    <w:rsid w:val="00080F89"/>
    <w:rsid w:val="003B0AFE"/>
    <w:rsid w:val="00556F94"/>
    <w:rsid w:val="007030A1"/>
    <w:rsid w:val="00B51C26"/>
    <w:rsid w:val="00C00CE6"/>
    <w:rsid w:val="00C37AB6"/>
    <w:rsid w:val="00C607E2"/>
    <w:rsid w:val="00E47D87"/>
    <w:rsid w:val="00F9249C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82BB"/>
  <w15:chartTrackingRefBased/>
  <w15:docId w15:val="{6795CDAD-AD17-48DB-ABC3-D3F7545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F94"/>
  </w:style>
  <w:style w:type="paragraph" w:customStyle="1" w:styleId="ConsPlusNormal">
    <w:name w:val="ConsPlusNormal"/>
    <w:link w:val="ConsPlusNormal0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6F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55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6F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56F9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uiPriority w:val="99"/>
    <w:rsid w:val="00556F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56F94"/>
    <w:rPr>
      <w:rFonts w:ascii="Calibri" w:eastAsia="Times New Roman" w:hAnsi="Calibri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56F9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56F9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56F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F94"/>
    <w:rPr>
      <w:rFonts w:ascii="Segoe UI" w:eastAsia="Calibri" w:hAnsi="Segoe UI" w:cs="Segoe UI"/>
      <w:sz w:val="18"/>
      <w:szCs w:val="18"/>
    </w:rPr>
  </w:style>
  <w:style w:type="paragraph" w:customStyle="1" w:styleId="21">
    <w:name w:val="Заголовок 21"/>
    <w:basedOn w:val="a"/>
    <w:next w:val="a"/>
    <w:rsid w:val="00FA3637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FA36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2023-02-27T11:00:00Z</dcterms:created>
  <dcterms:modified xsi:type="dcterms:W3CDTF">2024-02-12T11:05:00Z</dcterms:modified>
</cp:coreProperties>
</file>